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5F" w:rsidRDefault="0028285F" w:rsidP="0028285F">
      <w:pPr>
        <w:pStyle w:val="1"/>
      </w:pPr>
      <w:r>
        <w:t>(123-86-4)乙酸异丁酯的理化及危险特性表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28285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中文名：乙酸异丁酯 ；醋酸异丁酯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isobutyl acetate 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12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 116.16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123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类；中闪点易燃液体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32</w:t>
            </w:r>
            <w:r>
              <w:rPr>
                <w:rFonts w:ascii="宋体" w:hAnsi="宋体" w:hint="eastAsia"/>
              </w:rPr>
              <w:t>130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CAS号：123-86-4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外观与性状：无色透明液体，有果子香味。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溶解性：微溶于水，溶于醇、醚等多数有机溶剂。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－73.5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126.1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0.88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4.1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2.00(25℃)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3463.5</w:t>
            </w:r>
          </w:p>
        </w:tc>
      </w:tr>
      <w:tr w:rsidR="0028285F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305.9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22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1.2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7.5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370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无资料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强氧化剂、碱类、酸类。</w:t>
            </w:r>
          </w:p>
        </w:tc>
      </w:tr>
      <w:tr w:rsidR="0028285F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危险特性：易燃，其蒸气与空气可形成爆炸性混合物。遇明火、高热能引起燃烧爆炸。与氧化剂能发生强烈反应。其蒸气比空气重，能在较低处扩散到相当远的地方，遇明火会引着回燃。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     灭火剂：抗溶性泡沫、干粉、二氧化碳、砂土。用水灭火无效。但可用水保持火场中容器。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  13100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  9480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 (大鼠经口) </w:t>
            </w:r>
          </w:p>
        </w:tc>
      </w:tr>
      <w:tr w:rsidR="0028285F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28285F" w:rsidTr="0090435F">
        <w:trPr>
          <w:cantSplit/>
          <w:trHeight w:val="733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眼及上呼吸道有刺激作用，有麻醉作用。吸入高浓度本品出现流泪、咽痛、咳嗽、胸闷、气短等，严重者出现心血管和神经系统的症状。可引起结膜炎、角膜炎，角膜上皮有空泡形成。皮肤接触可引起皮肤干燥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※眼睛接触：立即提起眼睑，用大量流动清水或生理盐水彻底冲洗至少15分钟。就医。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※呼吸系统防护：可能接触其蒸气时，应佩戴自吸过滤式防毒面具（半面罩）。紧急事态抢救或撒离时，建议佩戴空气呼吸器。    ※眼睛防护：戴化学安全防护眼镜。   ※身体防护：穿防静电工作服。   ※手防护：戴防苯耐油手套。   ※其他：工作现场严禁吸烟。工作毕，淋浴更衣。注意个人清洁卫生。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28285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28285F" w:rsidRDefault="0028285F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85F" w:rsidRDefault="0028285F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禁止使用易产生火花的机械设备和工具。定期检查是否的泄漏现象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5F"/>
    <w:rsid w:val="0028285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401ED-CD8B-429E-AAE9-D56F2A45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8285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285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zyhq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